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B1C" w:rsidRPr="00553A47" w:rsidRDefault="00CC42D4" w:rsidP="00BA4B1C">
      <w:pPr>
        <w:spacing w:line="360" w:lineRule="auto"/>
        <w:ind w:left="1416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53A47">
        <w:rPr>
          <w:rFonts w:ascii="Arial" w:hAnsi="Arial" w:cs="Arial"/>
          <w:b/>
          <w:sz w:val="28"/>
          <w:szCs w:val="28"/>
        </w:rPr>
        <w:t>MEDIENINFORMATION</w:t>
      </w:r>
    </w:p>
    <w:p w:rsidR="00BA4B1C" w:rsidRPr="00553A47" w:rsidRDefault="00BA4B1C" w:rsidP="00BA4B1C">
      <w:pPr>
        <w:spacing w:line="360" w:lineRule="auto"/>
        <w:ind w:left="1416"/>
        <w:rPr>
          <w:rFonts w:ascii="Arial" w:hAnsi="Arial" w:cs="Arial"/>
        </w:rPr>
      </w:pPr>
    </w:p>
    <w:p w:rsidR="00BA4B1C" w:rsidRDefault="00422515" w:rsidP="00BA4B1C">
      <w:pPr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Steinbach (Taunus), 02.06.2021</w:t>
      </w:r>
    </w:p>
    <w:p w:rsidR="00C13839" w:rsidRPr="00553A47" w:rsidRDefault="00C13839" w:rsidP="00BA4B1C">
      <w:pPr>
        <w:spacing w:line="360" w:lineRule="auto"/>
        <w:ind w:left="1440"/>
        <w:rPr>
          <w:rFonts w:ascii="Arial" w:hAnsi="Arial" w:cs="Arial"/>
        </w:rPr>
      </w:pPr>
    </w:p>
    <w:p w:rsidR="00BA4B1C" w:rsidRPr="00C46FC5" w:rsidRDefault="003C1CD1" w:rsidP="00BA4B1C">
      <w:pPr>
        <w:spacing w:line="360" w:lineRule="auto"/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Telekom startet </w:t>
      </w:r>
      <w:r w:rsidR="00FB67E7">
        <w:rPr>
          <w:rFonts w:ascii="Arial" w:hAnsi="Arial" w:cs="Arial"/>
          <w:b/>
          <w:sz w:val="28"/>
          <w:szCs w:val="28"/>
        </w:rPr>
        <w:t>Glasfaser</w:t>
      </w:r>
      <w:r>
        <w:rPr>
          <w:rFonts w:ascii="Arial" w:hAnsi="Arial" w:cs="Arial"/>
          <w:b/>
          <w:sz w:val="28"/>
          <w:szCs w:val="28"/>
        </w:rPr>
        <w:t>ausbau</w:t>
      </w:r>
      <w:r w:rsidR="00FB67E7">
        <w:rPr>
          <w:rFonts w:ascii="Arial" w:hAnsi="Arial" w:cs="Arial"/>
          <w:b/>
          <w:sz w:val="28"/>
          <w:szCs w:val="28"/>
        </w:rPr>
        <w:t xml:space="preserve"> </w:t>
      </w:r>
      <w:r w:rsidR="001148FE">
        <w:rPr>
          <w:rFonts w:ascii="Arial" w:hAnsi="Arial" w:cs="Arial"/>
          <w:b/>
          <w:sz w:val="28"/>
          <w:szCs w:val="28"/>
        </w:rPr>
        <w:t>im Gewerbegebiet</w:t>
      </w:r>
      <w:r w:rsidR="00FB67E7">
        <w:rPr>
          <w:rFonts w:ascii="Arial" w:hAnsi="Arial" w:cs="Arial"/>
          <w:b/>
          <w:sz w:val="28"/>
          <w:szCs w:val="28"/>
        </w:rPr>
        <w:t xml:space="preserve"> </w:t>
      </w:r>
      <w:r w:rsidR="00C67F28">
        <w:rPr>
          <w:rFonts w:ascii="Arial" w:hAnsi="Arial" w:cs="Arial"/>
          <w:b/>
          <w:sz w:val="28"/>
          <w:szCs w:val="28"/>
        </w:rPr>
        <w:t>„</w:t>
      </w:r>
      <w:r w:rsidR="007B6139">
        <w:rPr>
          <w:rFonts w:ascii="Arial" w:hAnsi="Arial" w:cs="Arial"/>
          <w:b/>
          <w:sz w:val="28"/>
          <w:szCs w:val="28"/>
        </w:rPr>
        <w:t>Südlich der Bahnstraße</w:t>
      </w:r>
      <w:r w:rsidR="00C67F28">
        <w:rPr>
          <w:rFonts w:ascii="Arial" w:hAnsi="Arial" w:cs="Arial"/>
          <w:b/>
          <w:sz w:val="28"/>
          <w:szCs w:val="28"/>
        </w:rPr>
        <w:t>“</w:t>
      </w:r>
      <w:r w:rsidR="007B6139">
        <w:rPr>
          <w:rFonts w:ascii="Arial" w:hAnsi="Arial" w:cs="Arial"/>
          <w:b/>
          <w:sz w:val="28"/>
          <w:szCs w:val="28"/>
        </w:rPr>
        <w:t xml:space="preserve"> in Steinbach</w:t>
      </w:r>
      <w:r w:rsidR="00422515">
        <w:rPr>
          <w:rFonts w:ascii="Arial" w:hAnsi="Arial" w:cs="Arial"/>
          <w:b/>
          <w:sz w:val="28"/>
          <w:szCs w:val="28"/>
        </w:rPr>
        <w:t xml:space="preserve"> (Taunus)</w:t>
      </w:r>
    </w:p>
    <w:p w:rsidR="00BA4B1C" w:rsidRPr="00553A47" w:rsidRDefault="00BA4B1C" w:rsidP="00BA4B1C">
      <w:pPr>
        <w:spacing w:line="360" w:lineRule="auto"/>
        <w:ind w:left="1440"/>
        <w:rPr>
          <w:rFonts w:ascii="Arial" w:hAnsi="Arial" w:cs="Arial"/>
        </w:rPr>
      </w:pPr>
    </w:p>
    <w:p w:rsidR="00F75043" w:rsidRPr="00D514AA" w:rsidRDefault="00786C55" w:rsidP="00BA4B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D514AA">
        <w:rPr>
          <w:rFonts w:ascii="Arial" w:hAnsi="Arial" w:cs="Arial"/>
        </w:rPr>
        <w:t xml:space="preserve">Ab </w:t>
      </w:r>
      <w:r w:rsidRPr="00D514AA">
        <w:rPr>
          <w:rFonts w:ascii="Arial" w:hAnsi="Arial" w:cs="Arial"/>
          <w:bCs/>
        </w:rPr>
        <w:t>Quartal</w:t>
      </w:r>
      <w:r w:rsidR="00CB6E92" w:rsidRPr="00D514AA">
        <w:rPr>
          <w:rFonts w:ascii="Arial" w:hAnsi="Arial" w:cs="Arial"/>
          <w:bCs/>
        </w:rPr>
        <w:t xml:space="preserve"> 4</w:t>
      </w:r>
      <w:r w:rsidR="007542E3" w:rsidRPr="00D514AA">
        <w:rPr>
          <w:rFonts w:ascii="Arial" w:hAnsi="Arial" w:cs="Arial"/>
          <w:bCs/>
        </w:rPr>
        <w:t>/</w:t>
      </w:r>
      <w:r w:rsidR="00CB6E92" w:rsidRPr="00D514AA">
        <w:rPr>
          <w:rFonts w:ascii="Arial" w:hAnsi="Arial" w:cs="Arial"/>
          <w:bCs/>
        </w:rPr>
        <w:t>2021</w:t>
      </w:r>
      <w:r w:rsidRPr="00D514AA">
        <w:rPr>
          <w:rFonts w:ascii="Arial" w:hAnsi="Arial" w:cs="Arial"/>
          <w:bCs/>
        </w:rPr>
        <w:t xml:space="preserve"> </w:t>
      </w:r>
      <w:r w:rsidR="00F75043" w:rsidRPr="00D514AA">
        <w:rPr>
          <w:rFonts w:ascii="Arial" w:hAnsi="Arial" w:cs="Arial"/>
          <w:bCs/>
        </w:rPr>
        <w:t>sc</w:t>
      </w:r>
      <w:r w:rsidR="00F75043" w:rsidRPr="00D514AA">
        <w:rPr>
          <w:rFonts w:ascii="Arial" w:hAnsi="Arial" w:cs="Arial"/>
        </w:rPr>
        <w:t>hnelles Internet</w:t>
      </w:r>
    </w:p>
    <w:p w:rsidR="00BA4B1C" w:rsidRPr="00553A47" w:rsidRDefault="00C932B4" w:rsidP="00BA4B1C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67F28">
        <w:rPr>
          <w:rFonts w:ascii="Arial" w:hAnsi="Arial" w:cs="Arial"/>
        </w:rPr>
        <w:t>auarbeiten sind gestartet</w:t>
      </w:r>
    </w:p>
    <w:p w:rsidR="00BA4B1C" w:rsidRPr="00553A47" w:rsidRDefault="00BA4B1C" w:rsidP="00BA4B1C">
      <w:pPr>
        <w:spacing w:line="360" w:lineRule="auto"/>
        <w:ind w:left="1440"/>
        <w:rPr>
          <w:rFonts w:ascii="Arial" w:hAnsi="Arial" w:cs="Arial"/>
        </w:rPr>
      </w:pPr>
      <w:r w:rsidRPr="00553A47">
        <w:rPr>
          <w:rFonts w:ascii="Arial" w:hAnsi="Arial" w:cs="Arial"/>
        </w:rPr>
        <w:t>_______________________________________________________________</w:t>
      </w:r>
    </w:p>
    <w:p w:rsidR="007B6139" w:rsidRDefault="00C46FC5" w:rsidP="007B6139">
      <w:pPr>
        <w:spacing w:line="360" w:lineRule="auto"/>
        <w:ind w:left="1418"/>
        <w:rPr>
          <w:rFonts w:ascii="Arial" w:hAnsi="Arial" w:cs="Arial"/>
        </w:rPr>
      </w:pPr>
      <w:r w:rsidRPr="0C6F6EE0">
        <w:rPr>
          <w:rFonts w:ascii="Arial" w:hAnsi="Arial" w:cs="Arial"/>
        </w:rPr>
        <w:t xml:space="preserve">Die Telekom </w:t>
      </w:r>
      <w:r w:rsidR="00647643">
        <w:rPr>
          <w:rFonts w:ascii="Arial" w:hAnsi="Arial" w:cs="Arial"/>
        </w:rPr>
        <w:t xml:space="preserve">startet mit dem Bau </w:t>
      </w:r>
      <w:r w:rsidR="00144B9F" w:rsidRPr="0C6F6EE0">
        <w:rPr>
          <w:rFonts w:ascii="Arial" w:hAnsi="Arial" w:cs="Arial"/>
        </w:rPr>
        <w:t>ein</w:t>
      </w:r>
      <w:r w:rsidR="00647643">
        <w:rPr>
          <w:rFonts w:ascii="Arial" w:hAnsi="Arial" w:cs="Arial"/>
        </w:rPr>
        <w:t>es</w:t>
      </w:r>
      <w:r w:rsidR="00E273C7">
        <w:t xml:space="preserve"> </w:t>
      </w:r>
      <w:r w:rsidR="00B303AF" w:rsidRPr="0C6F6EE0">
        <w:rPr>
          <w:rFonts w:ascii="Arial" w:hAnsi="Arial" w:cs="Arial"/>
        </w:rPr>
        <w:t>Glasfaser-</w:t>
      </w:r>
      <w:r w:rsidR="00DD2216" w:rsidRPr="0C6F6EE0">
        <w:rPr>
          <w:rFonts w:ascii="Arial" w:hAnsi="Arial" w:cs="Arial"/>
        </w:rPr>
        <w:t>Netz</w:t>
      </w:r>
      <w:r w:rsidR="00647643">
        <w:rPr>
          <w:rFonts w:ascii="Arial" w:hAnsi="Arial" w:cs="Arial"/>
        </w:rPr>
        <w:t>es</w:t>
      </w:r>
      <w:r w:rsidR="00D01AB8" w:rsidRPr="00D01AB8">
        <w:rPr>
          <w:rFonts w:ascii="Arial" w:hAnsi="Arial" w:cs="Arial"/>
        </w:rPr>
        <w:t xml:space="preserve"> </w:t>
      </w:r>
      <w:r w:rsidR="00DD2216" w:rsidRPr="00D01AB8">
        <w:rPr>
          <w:rFonts w:ascii="Arial" w:hAnsi="Arial" w:cs="Arial"/>
        </w:rPr>
        <w:t>im</w:t>
      </w:r>
      <w:r w:rsidR="00F732AE">
        <w:rPr>
          <w:rFonts w:ascii="Arial" w:hAnsi="Arial" w:cs="Arial"/>
        </w:rPr>
        <w:t xml:space="preserve"> </w:t>
      </w:r>
      <w:r w:rsidR="001148FE" w:rsidRPr="00D01AB8">
        <w:rPr>
          <w:rFonts w:ascii="Arial" w:hAnsi="Arial" w:cs="Arial"/>
        </w:rPr>
        <w:t>Gewerbe</w:t>
      </w:r>
      <w:r w:rsidR="00B303AF" w:rsidRPr="00D01AB8">
        <w:rPr>
          <w:rFonts w:ascii="Arial" w:hAnsi="Arial" w:cs="Arial"/>
        </w:rPr>
        <w:t xml:space="preserve">gebiet </w:t>
      </w:r>
      <w:r w:rsidR="00F732AE">
        <w:rPr>
          <w:rFonts w:ascii="Arial" w:hAnsi="Arial" w:cs="Arial"/>
        </w:rPr>
        <w:t>„Südlich der Bahnstraße</w:t>
      </w:r>
      <w:r w:rsidR="00F447AE">
        <w:rPr>
          <w:rFonts w:ascii="Arial" w:hAnsi="Arial" w:cs="Arial"/>
        </w:rPr>
        <w:t>“</w:t>
      </w:r>
      <w:r w:rsidR="00F732AE">
        <w:rPr>
          <w:rFonts w:ascii="Arial" w:hAnsi="Arial" w:cs="Arial"/>
        </w:rPr>
        <w:t xml:space="preserve"> in Steinbach</w:t>
      </w:r>
      <w:r w:rsidR="00422515">
        <w:rPr>
          <w:rFonts w:ascii="Arial" w:hAnsi="Arial" w:cs="Arial"/>
        </w:rPr>
        <w:t xml:space="preserve"> (Taunus)</w:t>
      </w:r>
      <w:r w:rsidR="00A03145" w:rsidRPr="00AB3125">
        <w:rPr>
          <w:lang w:eastAsia="en-US"/>
        </w:rPr>
        <w:t>.</w:t>
      </w:r>
      <w:r w:rsidR="00A03145">
        <w:rPr>
          <w:color w:val="FF0000"/>
          <w:lang w:eastAsia="en-US"/>
        </w:rPr>
        <w:t xml:space="preserve"> </w:t>
      </w:r>
      <w:r w:rsidRPr="007542E3">
        <w:rPr>
          <w:rFonts w:ascii="Arial" w:hAnsi="Arial" w:cs="Arial"/>
        </w:rPr>
        <w:t xml:space="preserve">Rund </w:t>
      </w:r>
      <w:r w:rsidR="00F732AE">
        <w:rPr>
          <w:rFonts w:ascii="Arial" w:hAnsi="Arial" w:cs="Arial"/>
        </w:rPr>
        <w:t>171</w:t>
      </w:r>
      <w:r w:rsidR="00A4175D" w:rsidRPr="007542E3">
        <w:rPr>
          <w:rFonts w:ascii="Arial" w:hAnsi="Arial" w:cs="Arial"/>
        </w:rPr>
        <w:t xml:space="preserve"> </w:t>
      </w:r>
      <w:r w:rsidR="001148FE">
        <w:rPr>
          <w:rFonts w:ascii="Arial" w:hAnsi="Arial" w:cs="Arial"/>
        </w:rPr>
        <w:t>Gewerbetreibende</w:t>
      </w:r>
      <w:r w:rsidR="00A4175D" w:rsidRPr="007542E3">
        <w:rPr>
          <w:rFonts w:ascii="Arial" w:hAnsi="Arial" w:cs="Arial"/>
        </w:rPr>
        <w:t xml:space="preserve"> </w:t>
      </w:r>
      <w:r w:rsidR="009D3D09">
        <w:rPr>
          <w:rFonts w:ascii="Arial" w:hAnsi="Arial" w:cs="Arial"/>
        </w:rPr>
        <w:t xml:space="preserve">werden </w:t>
      </w:r>
      <w:r w:rsidR="00A03145" w:rsidRPr="00A03145">
        <w:rPr>
          <w:rFonts w:ascii="Arial" w:hAnsi="Arial" w:cs="Arial"/>
        </w:rPr>
        <w:t>voraussichtlich ab</w:t>
      </w:r>
      <w:r w:rsidR="00A03145" w:rsidRPr="00A03145">
        <w:rPr>
          <w:lang w:eastAsia="en-US"/>
        </w:rPr>
        <w:t xml:space="preserve"> </w:t>
      </w:r>
      <w:r w:rsidR="00F75043" w:rsidRPr="00D514AA">
        <w:rPr>
          <w:rFonts w:ascii="Arial" w:hAnsi="Arial" w:cs="Arial"/>
          <w:bCs/>
        </w:rPr>
        <w:t>Quartal</w:t>
      </w:r>
      <w:r w:rsidR="00CB6E92" w:rsidRPr="00D514AA">
        <w:rPr>
          <w:rFonts w:ascii="Arial" w:hAnsi="Arial" w:cs="Arial"/>
          <w:bCs/>
        </w:rPr>
        <w:t xml:space="preserve"> 4</w:t>
      </w:r>
      <w:r w:rsidR="007542E3" w:rsidRPr="00D514AA">
        <w:rPr>
          <w:rFonts w:ascii="Arial" w:hAnsi="Arial" w:cs="Arial"/>
          <w:bCs/>
        </w:rPr>
        <w:t>/</w:t>
      </w:r>
      <w:r w:rsidR="00CB6E92" w:rsidRPr="00D514AA">
        <w:rPr>
          <w:rFonts w:ascii="Arial" w:hAnsi="Arial" w:cs="Arial"/>
          <w:bCs/>
        </w:rPr>
        <w:t>2021</w:t>
      </w:r>
      <w:r w:rsidRPr="00D514AA">
        <w:rPr>
          <w:rFonts w:ascii="Arial" w:hAnsi="Arial" w:cs="Arial"/>
        </w:rPr>
        <w:t xml:space="preserve"> </w:t>
      </w:r>
      <w:r w:rsidR="00A4175D" w:rsidRPr="00D514AA">
        <w:rPr>
          <w:rFonts w:ascii="Arial" w:hAnsi="Arial" w:cs="Arial"/>
        </w:rPr>
        <w:t>schnelles</w:t>
      </w:r>
      <w:r w:rsidR="00A4175D" w:rsidRPr="007542E3">
        <w:rPr>
          <w:rFonts w:ascii="Arial" w:hAnsi="Arial" w:cs="Arial"/>
        </w:rPr>
        <w:t xml:space="preserve"> I</w:t>
      </w:r>
      <w:r w:rsidR="00A4175D" w:rsidRPr="0C6F6EE0">
        <w:rPr>
          <w:rFonts w:ascii="Arial" w:hAnsi="Arial" w:cs="Arial"/>
        </w:rPr>
        <w:t>nternet</w:t>
      </w:r>
      <w:r w:rsidR="00C47F0D">
        <w:rPr>
          <w:rFonts w:ascii="Arial" w:hAnsi="Arial" w:cs="Arial"/>
        </w:rPr>
        <w:t xml:space="preserve"> </w:t>
      </w:r>
      <w:r w:rsidR="00C47F0D" w:rsidRPr="00D01AB8">
        <w:rPr>
          <w:rFonts w:ascii="Arial" w:hAnsi="Arial" w:cs="Arial"/>
        </w:rPr>
        <w:t>erhalten</w:t>
      </w:r>
      <w:r w:rsidR="00484AD2">
        <w:rPr>
          <w:rFonts w:ascii="Arial" w:hAnsi="Arial" w:cs="Arial"/>
        </w:rPr>
        <w:t>.</w:t>
      </w:r>
      <w:r w:rsidR="00E273C7" w:rsidRPr="00D01AB8">
        <w:rPr>
          <w:rFonts w:ascii="Arial" w:hAnsi="Arial" w:cs="Arial"/>
        </w:rPr>
        <w:t xml:space="preserve"> </w:t>
      </w:r>
      <w:r w:rsidR="00DE51C4" w:rsidRPr="0C6F6EE0">
        <w:rPr>
          <w:rFonts w:ascii="Arial" w:hAnsi="Arial" w:cs="Arial"/>
        </w:rPr>
        <w:t xml:space="preserve">Damit </w:t>
      </w:r>
      <w:r w:rsidR="00B137C3" w:rsidRPr="0C6F6EE0">
        <w:rPr>
          <w:rFonts w:ascii="Arial" w:hAnsi="Arial" w:cs="Arial"/>
        </w:rPr>
        <w:t xml:space="preserve">haben </w:t>
      </w:r>
      <w:r w:rsidR="00141B08">
        <w:rPr>
          <w:rFonts w:ascii="Arial" w:hAnsi="Arial" w:cs="Arial"/>
        </w:rPr>
        <w:t>sie</w:t>
      </w:r>
      <w:r w:rsidR="00DE51C4" w:rsidRPr="0C6F6EE0">
        <w:rPr>
          <w:rFonts w:ascii="Arial" w:hAnsi="Arial" w:cs="Arial"/>
        </w:rPr>
        <w:t xml:space="preserve"> den </w:t>
      </w:r>
      <w:r w:rsidR="00A67564" w:rsidRPr="0C6F6EE0">
        <w:rPr>
          <w:rFonts w:ascii="Arial" w:hAnsi="Arial" w:cs="Arial"/>
        </w:rPr>
        <w:t>besten</w:t>
      </w:r>
      <w:r w:rsidR="00DE51C4" w:rsidRPr="0C6F6EE0">
        <w:rPr>
          <w:rFonts w:ascii="Arial" w:hAnsi="Arial" w:cs="Arial"/>
        </w:rPr>
        <w:t xml:space="preserve"> </w:t>
      </w:r>
      <w:r w:rsidR="00DF6585" w:rsidRPr="0C6F6EE0">
        <w:rPr>
          <w:rFonts w:ascii="Arial" w:hAnsi="Arial" w:cs="Arial"/>
        </w:rPr>
        <w:t>Anschluss,</w:t>
      </w:r>
      <w:r w:rsidR="00DE51C4" w:rsidRPr="0C6F6EE0">
        <w:rPr>
          <w:rFonts w:ascii="Arial" w:hAnsi="Arial" w:cs="Arial"/>
        </w:rPr>
        <w:t xml:space="preserve"> </w:t>
      </w:r>
      <w:r w:rsidR="00DF6585">
        <w:rPr>
          <w:rFonts w:ascii="Arial" w:hAnsi="Arial" w:cs="Arial"/>
        </w:rPr>
        <w:t>um den digitalen Ansprüchen ihrer unternehmerischen Tätigkeiten nachzukommen</w:t>
      </w:r>
      <w:r w:rsidR="00BF54EE">
        <w:rPr>
          <w:rFonts w:ascii="Arial" w:hAnsi="Arial" w:cs="Arial"/>
        </w:rPr>
        <w:t xml:space="preserve">. </w:t>
      </w:r>
    </w:p>
    <w:p w:rsidR="003335C0" w:rsidRDefault="003335C0" w:rsidP="007B6139">
      <w:pPr>
        <w:spacing w:line="360" w:lineRule="auto"/>
        <w:ind w:left="1418"/>
        <w:rPr>
          <w:rFonts w:ascii="Arial" w:hAnsi="Arial"/>
        </w:rPr>
      </w:pPr>
    </w:p>
    <w:p w:rsidR="0C6F6EE0" w:rsidRDefault="003335C0" w:rsidP="003335C0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/>
        </w:rPr>
        <w:t>D</w:t>
      </w:r>
      <w:r w:rsidR="007B6139" w:rsidRPr="00505868">
        <w:rPr>
          <w:rFonts w:ascii="Arial" w:hAnsi="Arial"/>
        </w:rPr>
        <w:t xml:space="preserve">ie Firmen </w:t>
      </w:r>
      <w:r>
        <w:rPr>
          <w:rFonts w:ascii="Arial" w:hAnsi="Arial"/>
        </w:rPr>
        <w:t xml:space="preserve">erhalten </w:t>
      </w:r>
      <w:r w:rsidR="007B6139" w:rsidRPr="00505868">
        <w:rPr>
          <w:rFonts w:ascii="Arial" w:hAnsi="Arial"/>
        </w:rPr>
        <w:t xml:space="preserve">den Einbau des Gigabit-Anschlusses ohne zusätzliche Kosten. Das Angebot auf Glasfaser reicht vom asymmetrischen 100 MBit/s-Geschäftskundenanschluss über den symmetrischen 1 </w:t>
      </w:r>
      <w:proofErr w:type="spellStart"/>
      <w:r w:rsidR="007B6139" w:rsidRPr="00505868">
        <w:rPr>
          <w:rFonts w:ascii="Arial" w:hAnsi="Arial"/>
        </w:rPr>
        <w:t>GBit</w:t>
      </w:r>
      <w:proofErr w:type="spellEnd"/>
      <w:r w:rsidR="007B6139" w:rsidRPr="00505868">
        <w:rPr>
          <w:rFonts w:ascii="Arial" w:hAnsi="Arial"/>
        </w:rPr>
        <w:t xml:space="preserve">/s-Anschluss bis hin zu direkten Übertragungswegen mit Geschwindigkeiten von bis zu 100 </w:t>
      </w:r>
      <w:proofErr w:type="spellStart"/>
      <w:r w:rsidR="007B6139" w:rsidRPr="00505868">
        <w:rPr>
          <w:rFonts w:ascii="Arial" w:hAnsi="Arial"/>
        </w:rPr>
        <w:t>GBit</w:t>
      </w:r>
      <w:proofErr w:type="spellEnd"/>
      <w:r w:rsidR="007B6139" w:rsidRPr="00505868">
        <w:rPr>
          <w:rFonts w:ascii="Arial" w:hAnsi="Arial"/>
        </w:rPr>
        <w:t xml:space="preserve">/s. Die Telekom wird dafür über </w:t>
      </w:r>
      <w:r w:rsidR="007B6139">
        <w:rPr>
          <w:rFonts w:ascii="Arial" w:hAnsi="Arial"/>
        </w:rPr>
        <w:t>9</w:t>
      </w:r>
      <w:r w:rsidR="007B6139" w:rsidRPr="00505868">
        <w:rPr>
          <w:rFonts w:ascii="Arial" w:hAnsi="Arial"/>
        </w:rPr>
        <w:t xml:space="preserve"> Kilometer Glasfaser verlegen und die Unternehmensstandorte direkt an das Glasfaser-Netz anbinden.</w:t>
      </w:r>
    </w:p>
    <w:p w:rsidR="00F12B6E" w:rsidRDefault="00F12B6E" w:rsidP="00A03145">
      <w:pPr>
        <w:spacing w:line="360" w:lineRule="auto"/>
        <w:ind w:left="1416"/>
        <w:rPr>
          <w:rFonts w:ascii="Arial" w:hAnsi="Arial" w:cs="Arial"/>
        </w:rPr>
      </w:pPr>
    </w:p>
    <w:p w:rsidR="00F12B6E" w:rsidRDefault="00F12B6E" w:rsidP="00A03145">
      <w:pPr>
        <w:spacing w:line="360" w:lineRule="auto"/>
        <w:ind w:left="1416"/>
        <w:rPr>
          <w:rFonts w:ascii="Arial" w:hAnsi="Arial" w:cs="Arial"/>
        </w:rPr>
      </w:pPr>
      <w:r w:rsidRPr="00A6669E">
        <w:rPr>
          <w:rFonts w:ascii="Arial" w:hAnsi="Arial" w:cs="Arial"/>
        </w:rPr>
        <w:t>S</w:t>
      </w:r>
      <w:r w:rsidR="00F447AE" w:rsidRPr="00A6669E">
        <w:rPr>
          <w:rFonts w:ascii="Arial" w:hAnsi="Arial" w:cs="Arial"/>
        </w:rPr>
        <w:t>teffen</w:t>
      </w:r>
      <w:r w:rsidRPr="00A6669E">
        <w:rPr>
          <w:rFonts w:ascii="Arial" w:hAnsi="Arial" w:cs="Arial"/>
        </w:rPr>
        <w:t xml:space="preserve"> Bonk, Bürgermeister </w:t>
      </w:r>
      <w:r w:rsidR="00422515" w:rsidRPr="00A6669E">
        <w:rPr>
          <w:rFonts w:ascii="Arial" w:hAnsi="Arial" w:cs="Arial"/>
        </w:rPr>
        <w:t xml:space="preserve">der Stadt </w:t>
      </w:r>
      <w:r w:rsidRPr="00A6669E">
        <w:rPr>
          <w:rFonts w:ascii="Arial" w:hAnsi="Arial" w:cs="Arial"/>
        </w:rPr>
        <w:t>Steinbach</w:t>
      </w:r>
      <w:r w:rsidR="00422515" w:rsidRPr="00A6669E">
        <w:rPr>
          <w:rFonts w:ascii="Arial" w:hAnsi="Arial" w:cs="Arial"/>
        </w:rPr>
        <w:t xml:space="preserve"> (Taunus)</w:t>
      </w:r>
      <w:r w:rsidR="00BF4BAB" w:rsidRPr="00A6669E">
        <w:rPr>
          <w:rFonts w:ascii="Arial" w:hAnsi="Arial" w:cs="Arial"/>
        </w:rPr>
        <w:t xml:space="preserve">: </w:t>
      </w:r>
      <w:r w:rsidR="00422515" w:rsidRPr="00A6669E">
        <w:rPr>
          <w:rFonts w:ascii="Arial" w:hAnsi="Arial" w:cs="Arial"/>
        </w:rPr>
        <w:t>„</w:t>
      </w:r>
      <w:r w:rsidR="00BF4BAB" w:rsidRPr="00A6669E">
        <w:rPr>
          <w:rFonts w:ascii="Arial" w:hAnsi="Arial" w:cs="Arial"/>
        </w:rPr>
        <w:t>Eine schnelle Internetanbindung mit ausreichender Bandbreite ist heutzutage ein wesentliches Standortkriterium für jedes Unternehmen in allen Branchen. Die Stadt Steinbach ist sowohl an zunehmenden Angeboten von Breitbandanschlüssen und privaten Haushalte</w:t>
      </w:r>
      <w:r w:rsidR="00F447AE" w:rsidRPr="00A6669E">
        <w:rPr>
          <w:rFonts w:ascii="Arial" w:hAnsi="Arial" w:cs="Arial"/>
        </w:rPr>
        <w:t xml:space="preserve"> </w:t>
      </w:r>
      <w:r w:rsidR="00BF4BAB" w:rsidRPr="00A6669E">
        <w:rPr>
          <w:rFonts w:ascii="Arial" w:hAnsi="Arial" w:cs="Arial"/>
        </w:rPr>
        <w:t>wie auch an einem nachhaltigen Glasfasernetz im Stadtgebiet interessiert.</w:t>
      </w:r>
      <w:r w:rsidR="00FB201D" w:rsidRPr="00A6669E">
        <w:rPr>
          <w:rFonts w:ascii="Arial" w:hAnsi="Arial" w:cs="Arial"/>
        </w:rPr>
        <w:t xml:space="preserve"> Mit dieser zukunftsfähigen Infrastruktur wird die Attraktivität des Gewerbegebiets „Südlich der Bahnstr. deutlich gestärkt</w:t>
      </w:r>
      <w:r w:rsidR="00422515" w:rsidRPr="00566680">
        <w:rPr>
          <w:rFonts w:ascii="Arial" w:hAnsi="Arial" w:cs="Arial"/>
        </w:rPr>
        <w:t>.“</w:t>
      </w:r>
    </w:p>
    <w:p w:rsidR="00D01AB8" w:rsidRDefault="00D01AB8" w:rsidP="00D01AB8">
      <w:pPr>
        <w:spacing w:line="360" w:lineRule="auto"/>
        <w:ind w:left="1418"/>
        <w:rPr>
          <w:rFonts w:ascii="Arial" w:hAnsi="Arial" w:cs="Arial"/>
        </w:rPr>
      </w:pPr>
    </w:p>
    <w:p w:rsidR="0C6F6EE0" w:rsidRPr="00A6669E" w:rsidRDefault="00E273C7" w:rsidP="009D3D09">
      <w:pPr>
        <w:spacing w:line="360" w:lineRule="auto"/>
        <w:ind w:left="1416"/>
        <w:rPr>
          <w:lang w:eastAsia="en-US"/>
        </w:rPr>
      </w:pPr>
      <w:r w:rsidRPr="00D01AB8">
        <w:rPr>
          <w:rFonts w:ascii="Arial" w:hAnsi="Arial" w:cs="Arial"/>
        </w:rPr>
        <w:lastRenderedPageBreak/>
        <w:t>„Gerade Gewerbetreibende</w:t>
      </w:r>
      <w:r w:rsidR="00D01AB8" w:rsidRPr="00D01AB8">
        <w:rPr>
          <w:rFonts w:ascii="Arial" w:hAnsi="Arial" w:cs="Arial"/>
        </w:rPr>
        <w:t>, die immer mehr Daten verarbeiten müssen, profitieren von einem Glasfaser-Anschluss</w:t>
      </w:r>
      <w:r w:rsidR="009D3D09">
        <w:rPr>
          <w:rFonts w:ascii="Arial" w:hAnsi="Arial" w:cs="Arial"/>
        </w:rPr>
        <w:t xml:space="preserve">. </w:t>
      </w:r>
      <w:r w:rsidR="006823DA" w:rsidRPr="0C6F6EE0">
        <w:rPr>
          <w:rFonts w:ascii="Arial" w:hAnsi="Arial" w:cs="Arial"/>
        </w:rPr>
        <w:t xml:space="preserve">Wir treiben die Digitalisierung in </w:t>
      </w:r>
      <w:r w:rsidR="00FB201D">
        <w:rPr>
          <w:rFonts w:ascii="Arial" w:hAnsi="Arial" w:cs="Arial"/>
        </w:rPr>
        <w:t>Steinbach</w:t>
      </w:r>
      <w:r w:rsidR="00F447AE">
        <w:rPr>
          <w:rFonts w:ascii="Arial" w:hAnsi="Arial" w:cs="Arial"/>
        </w:rPr>
        <w:t xml:space="preserve"> voran</w:t>
      </w:r>
      <w:r w:rsidR="00FB201D">
        <w:rPr>
          <w:rFonts w:ascii="Arial" w:hAnsi="Arial" w:cs="Arial"/>
        </w:rPr>
        <w:t xml:space="preserve">, </w:t>
      </w:r>
      <w:r w:rsidR="00745903" w:rsidRPr="007542E3">
        <w:rPr>
          <w:rFonts w:ascii="Arial" w:hAnsi="Arial" w:cs="Arial"/>
        </w:rPr>
        <w:t xml:space="preserve">sagt </w:t>
      </w:r>
      <w:r w:rsidR="00FB201D">
        <w:rPr>
          <w:rFonts w:ascii="Arial" w:hAnsi="Arial" w:cs="Arial"/>
        </w:rPr>
        <w:t xml:space="preserve">Hans </w:t>
      </w:r>
      <w:proofErr w:type="spellStart"/>
      <w:r w:rsidR="00FB201D">
        <w:rPr>
          <w:rFonts w:ascii="Arial" w:hAnsi="Arial" w:cs="Arial"/>
        </w:rPr>
        <w:t>Czorny</w:t>
      </w:r>
      <w:proofErr w:type="spellEnd"/>
      <w:r w:rsidR="00C46FC5" w:rsidRPr="007542E3">
        <w:rPr>
          <w:rFonts w:ascii="Arial" w:hAnsi="Arial" w:cs="Arial"/>
        </w:rPr>
        <w:t>, Regio</w:t>
      </w:r>
      <w:r w:rsidR="00875214" w:rsidRPr="007542E3">
        <w:rPr>
          <w:rFonts w:ascii="Arial" w:hAnsi="Arial" w:cs="Arial"/>
        </w:rPr>
        <w:t>nalm</w:t>
      </w:r>
      <w:r w:rsidR="00C46FC5" w:rsidRPr="007542E3">
        <w:rPr>
          <w:rFonts w:ascii="Arial" w:hAnsi="Arial" w:cs="Arial"/>
        </w:rPr>
        <w:t>anager</w:t>
      </w:r>
      <w:r w:rsidR="00C46FC5" w:rsidRPr="0C6F6EE0">
        <w:rPr>
          <w:rFonts w:ascii="Arial" w:hAnsi="Arial" w:cs="Arial"/>
        </w:rPr>
        <w:t xml:space="preserve"> </w:t>
      </w:r>
      <w:r w:rsidR="00875214" w:rsidRPr="0C6F6EE0">
        <w:rPr>
          <w:rFonts w:ascii="Arial" w:hAnsi="Arial" w:cs="Arial"/>
        </w:rPr>
        <w:t xml:space="preserve">der Deutschen </w:t>
      </w:r>
      <w:r w:rsidR="00C46FC5" w:rsidRPr="0C6F6EE0">
        <w:rPr>
          <w:rFonts w:ascii="Arial" w:hAnsi="Arial" w:cs="Arial"/>
        </w:rPr>
        <w:t>Telekom</w:t>
      </w:r>
      <w:r w:rsidR="00745903" w:rsidRPr="0C6F6EE0">
        <w:rPr>
          <w:rFonts w:ascii="Arial" w:hAnsi="Arial" w:cs="Arial"/>
        </w:rPr>
        <w:t>.</w:t>
      </w:r>
    </w:p>
    <w:p w:rsidR="00A03145" w:rsidRDefault="00A03145" w:rsidP="00D01AB8">
      <w:pPr>
        <w:spacing w:line="360" w:lineRule="auto"/>
        <w:ind w:left="1418"/>
        <w:rPr>
          <w:rFonts w:ascii="Arial" w:hAnsi="Arial" w:cs="Arial"/>
        </w:rPr>
      </w:pPr>
    </w:p>
    <w:p w:rsidR="00B303AF" w:rsidRDefault="00FC2F34" w:rsidP="00D01AB8">
      <w:pPr>
        <w:autoSpaceDE w:val="0"/>
        <w:autoSpaceDN w:val="0"/>
        <w:adjustRightInd w:val="0"/>
        <w:spacing w:line="360" w:lineRule="auto"/>
        <w:ind w:left="1440"/>
        <w:rPr>
          <w:rFonts w:ascii="Arial" w:hAnsi="Arial" w:cs="Arial"/>
          <w:color w:val="000000"/>
        </w:rPr>
      </w:pPr>
      <w:r w:rsidRPr="00A201A7">
        <w:rPr>
          <w:rFonts w:ascii="Arial" w:hAnsi="Arial" w:cs="Arial"/>
          <w:color w:val="000000"/>
        </w:rPr>
        <w:t xml:space="preserve">Weitere Informationen </w:t>
      </w:r>
      <w:r>
        <w:rPr>
          <w:rFonts w:ascii="Arial" w:hAnsi="Arial" w:cs="Arial"/>
          <w:color w:val="000000"/>
        </w:rPr>
        <w:t xml:space="preserve">für </w:t>
      </w:r>
      <w:r w:rsidR="00CB1970">
        <w:rPr>
          <w:rFonts w:ascii="Arial" w:hAnsi="Arial" w:cs="Arial"/>
          <w:color w:val="000000"/>
        </w:rPr>
        <w:t>Gewerbetreibende</w:t>
      </w:r>
      <w:r>
        <w:rPr>
          <w:rFonts w:ascii="Arial" w:hAnsi="Arial" w:cs="Arial"/>
          <w:color w:val="000000"/>
        </w:rPr>
        <w:t xml:space="preserve"> zum Glasfaser-Hausanschluss</w:t>
      </w:r>
      <w:r w:rsidRPr="00A201A7">
        <w:rPr>
          <w:rFonts w:ascii="Arial" w:hAnsi="Arial" w:cs="Arial"/>
          <w:color w:val="000000"/>
        </w:rPr>
        <w:t xml:space="preserve"> </w:t>
      </w:r>
      <w:r w:rsidR="00DD2216">
        <w:rPr>
          <w:rFonts w:ascii="Arial" w:hAnsi="Arial" w:cs="Arial"/>
          <w:color w:val="000000"/>
        </w:rPr>
        <w:t xml:space="preserve">unter </w:t>
      </w:r>
      <w:r w:rsidRPr="00A03145">
        <w:rPr>
          <w:rFonts w:ascii="Arial" w:hAnsi="Arial" w:cs="Arial"/>
          <w:color w:val="000000"/>
        </w:rPr>
        <w:t>0800 330 1903</w:t>
      </w:r>
      <w:r w:rsidR="00B303AF" w:rsidRPr="00A03145">
        <w:rPr>
          <w:rFonts w:ascii="Arial" w:hAnsi="Arial" w:cs="Arial"/>
          <w:color w:val="000000"/>
        </w:rPr>
        <w:t xml:space="preserve"> oder im Internet unter</w:t>
      </w:r>
      <w:r w:rsidR="007B6139">
        <w:rPr>
          <w:rFonts w:ascii="Arial" w:hAnsi="Arial" w:cs="Arial"/>
          <w:color w:val="000000"/>
        </w:rPr>
        <w:t xml:space="preserve"> </w:t>
      </w:r>
      <w:hyperlink r:id="rId10" w:history="1">
        <w:r w:rsidR="007B6139" w:rsidRPr="007B6139">
          <w:rPr>
            <w:rStyle w:val="Hyperlink"/>
            <w:rFonts w:ascii="Arial" w:hAnsi="Arial" w:cs="Arial"/>
          </w:rPr>
          <w:t>vollglas@telekom.de</w:t>
        </w:r>
      </w:hyperlink>
      <w:r w:rsidR="00B303AF" w:rsidRPr="00A03145">
        <w:rPr>
          <w:rFonts w:ascii="Arial" w:hAnsi="Arial" w:cs="Arial"/>
          <w:color w:val="000000"/>
        </w:rPr>
        <w:t>.</w:t>
      </w:r>
    </w:p>
    <w:p w:rsidR="00373D7A" w:rsidRPr="00373D7A" w:rsidRDefault="00373D7A" w:rsidP="00373D7A">
      <w:pPr>
        <w:spacing w:line="360" w:lineRule="auto"/>
        <w:rPr>
          <w:rFonts w:ascii="Arial" w:hAnsi="Arial" w:cs="Arial"/>
        </w:rPr>
      </w:pPr>
    </w:p>
    <w:p w:rsidR="00E940D2" w:rsidRPr="00553A47" w:rsidRDefault="00E940D2" w:rsidP="00E940D2">
      <w:pPr>
        <w:ind w:left="1440"/>
        <w:rPr>
          <w:rFonts w:ascii="Arial" w:hAnsi="Arial" w:cs="Arial"/>
          <w:b/>
        </w:rPr>
      </w:pPr>
      <w:r w:rsidRPr="00553A47">
        <w:rPr>
          <w:rFonts w:ascii="Arial" w:hAnsi="Arial" w:cs="Arial"/>
          <w:b/>
        </w:rPr>
        <w:t>Deutsche Telekom AG</w:t>
      </w:r>
    </w:p>
    <w:p w:rsidR="00E940D2" w:rsidRPr="00DD2216" w:rsidRDefault="00E940D2" w:rsidP="00E940D2">
      <w:pPr>
        <w:ind w:left="1440"/>
        <w:rPr>
          <w:rFonts w:ascii="Arial" w:hAnsi="Arial" w:cs="Arial"/>
        </w:rPr>
      </w:pPr>
      <w:r w:rsidRPr="00DD2216">
        <w:rPr>
          <w:rFonts w:ascii="Arial" w:hAnsi="Arial" w:cs="Arial"/>
        </w:rPr>
        <w:t>Corporate Communications</w:t>
      </w:r>
    </w:p>
    <w:p w:rsidR="00E940D2" w:rsidRPr="00DD2216" w:rsidRDefault="00E940D2" w:rsidP="00E940D2">
      <w:pPr>
        <w:ind w:left="1440"/>
        <w:rPr>
          <w:rFonts w:ascii="Arial" w:hAnsi="Arial" w:cs="Arial"/>
        </w:rPr>
      </w:pPr>
      <w:r w:rsidRPr="00DD2216">
        <w:rPr>
          <w:rFonts w:ascii="Arial" w:hAnsi="Arial" w:cs="Arial"/>
        </w:rPr>
        <w:t xml:space="preserve">Name, </w:t>
      </w:r>
      <w:r w:rsidRPr="00FC2F34">
        <w:rPr>
          <w:rFonts w:ascii="Arial" w:hAnsi="Arial" w:cs="Arial"/>
        </w:rPr>
        <w:t>Pressesprecher</w:t>
      </w:r>
    </w:p>
    <w:p w:rsidR="00E940D2" w:rsidRPr="00DD2216" w:rsidRDefault="00E940D2" w:rsidP="00E940D2">
      <w:pPr>
        <w:ind w:left="1440"/>
        <w:rPr>
          <w:rFonts w:ascii="Arial" w:hAnsi="Arial" w:cs="Arial"/>
        </w:rPr>
      </w:pPr>
    </w:p>
    <w:p w:rsidR="00E940D2" w:rsidRPr="00DE45FB" w:rsidRDefault="00E940D2" w:rsidP="00E940D2">
      <w:pPr>
        <w:ind w:left="1440"/>
        <w:rPr>
          <w:rFonts w:ascii="Arial" w:hAnsi="Arial" w:cs="Arial"/>
          <w:lang w:val="pt-BR"/>
        </w:rPr>
      </w:pPr>
      <w:r w:rsidRPr="00DE45FB">
        <w:rPr>
          <w:rFonts w:ascii="Arial" w:hAnsi="Arial" w:cs="Arial"/>
          <w:b/>
          <w:lang w:val="pt-BR"/>
        </w:rPr>
        <w:t>Tel.:</w:t>
      </w:r>
      <w:r w:rsidRPr="00DE45FB">
        <w:rPr>
          <w:rFonts w:ascii="Arial" w:hAnsi="Arial" w:cs="Arial"/>
          <w:lang w:val="pt-BR"/>
        </w:rPr>
        <w:t xml:space="preserve"> 0228 181 – 4949</w:t>
      </w:r>
      <w:r>
        <w:rPr>
          <w:rFonts w:ascii="Arial" w:hAnsi="Arial" w:cs="Arial"/>
          <w:lang w:val="pt-BR"/>
        </w:rPr>
        <w:t>4</w:t>
      </w:r>
    </w:p>
    <w:p w:rsidR="00E940D2" w:rsidRPr="00DE45FB" w:rsidRDefault="00E940D2" w:rsidP="00E940D2">
      <w:pPr>
        <w:ind w:left="1440"/>
        <w:rPr>
          <w:rFonts w:ascii="Arial" w:hAnsi="Arial" w:cs="Arial"/>
          <w:lang w:val="pt-BR"/>
        </w:rPr>
      </w:pPr>
      <w:r w:rsidRPr="00DE45FB">
        <w:rPr>
          <w:rFonts w:ascii="Arial" w:hAnsi="Arial" w:cs="Arial"/>
          <w:b/>
          <w:lang w:val="pt-BR"/>
        </w:rPr>
        <w:t xml:space="preserve">E-Mail: </w:t>
      </w:r>
      <w:hyperlink r:id="rId11" w:history="1">
        <w:r w:rsidRPr="00DE45FB">
          <w:rPr>
            <w:rStyle w:val="Hyperlink"/>
            <w:rFonts w:ascii="Arial" w:hAnsi="Arial" w:cs="Arial"/>
            <w:lang w:val="pt-BR"/>
          </w:rPr>
          <w:t>medien@telekom.de</w:t>
        </w:r>
      </w:hyperlink>
    </w:p>
    <w:p w:rsidR="00886033" w:rsidRPr="006852F4" w:rsidRDefault="00886033" w:rsidP="00886033">
      <w:pPr>
        <w:ind w:left="1440"/>
        <w:rPr>
          <w:rFonts w:ascii="Arial" w:hAnsi="Arial" w:cs="Arial"/>
          <w:lang w:val="pt-BR"/>
        </w:rPr>
      </w:pPr>
    </w:p>
    <w:p w:rsidR="00AD5C9D" w:rsidRDefault="00AD5C9D" w:rsidP="004B29F8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Weitere Informationen für Medienvertreter:</w:t>
      </w:r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2" w:history="1">
        <w:r w:rsidR="005C7DBB" w:rsidRPr="005C7DBB">
          <w:rPr>
            <w:rStyle w:val="Hyperlink"/>
            <w:rFonts w:ascii="Arial" w:hAnsi="Arial" w:cs="Arial"/>
          </w:rPr>
          <w:t>www.telekom.com/medien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3" w:history="1">
        <w:r w:rsidR="005C7DBB" w:rsidRPr="005C7DBB">
          <w:rPr>
            <w:rStyle w:val="Hyperlink"/>
            <w:rFonts w:ascii="Arial" w:hAnsi="Arial" w:cs="Arial"/>
          </w:rPr>
          <w:t>www.telekom.com/fotos</w:t>
        </w:r>
      </w:hyperlink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4" w:history="1">
        <w:r w:rsidR="005C7DBB" w:rsidRPr="005C7DBB">
          <w:rPr>
            <w:rStyle w:val="Hyperlink"/>
            <w:rFonts w:ascii="Arial" w:hAnsi="Arial" w:cs="Arial"/>
          </w:rPr>
          <w:t>www.twitter.com/telekomnetz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5" w:history="1">
        <w:r w:rsidR="005C7DBB" w:rsidRPr="005C7DBB">
          <w:rPr>
            <w:rStyle w:val="Hyperlink"/>
            <w:rFonts w:ascii="Arial" w:hAnsi="Arial" w:cs="Arial"/>
          </w:rPr>
          <w:t>www.facebook.com/deutschetelekom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6" w:history="1">
        <w:r w:rsidR="005C7DBB" w:rsidRPr="005C7DBB">
          <w:rPr>
            <w:rStyle w:val="Hyperlink"/>
            <w:rFonts w:ascii="Arial" w:hAnsi="Arial" w:cs="Arial"/>
          </w:rPr>
          <w:t>www.telekom.com/blog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5C7DBB" w:rsidRPr="005C7DBB" w:rsidRDefault="002F4F4B" w:rsidP="005C7DBB">
      <w:pPr>
        <w:ind w:left="1418"/>
        <w:rPr>
          <w:rFonts w:ascii="Arial" w:hAnsi="Arial" w:cs="Arial"/>
        </w:rPr>
      </w:pPr>
      <w:hyperlink r:id="rId17" w:history="1">
        <w:r w:rsidR="005C7DBB" w:rsidRPr="005C7DBB">
          <w:rPr>
            <w:rStyle w:val="Hyperlink"/>
            <w:rFonts w:ascii="Arial" w:hAnsi="Arial" w:cs="Arial"/>
          </w:rPr>
          <w:t>www.youtube.com/telekomnetz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8129D0" w:rsidRDefault="002F4F4B" w:rsidP="004B29F8">
      <w:pPr>
        <w:ind w:left="1418"/>
        <w:rPr>
          <w:rFonts w:ascii="Arial" w:hAnsi="Arial" w:cs="Arial"/>
        </w:rPr>
      </w:pPr>
      <w:hyperlink r:id="rId18" w:history="1">
        <w:r w:rsidR="005C7DBB" w:rsidRPr="005C7DBB">
          <w:rPr>
            <w:rStyle w:val="Hyperlink"/>
            <w:rFonts w:ascii="Arial" w:hAnsi="Arial" w:cs="Arial"/>
          </w:rPr>
          <w:t>www.instagram.com/deutschetelekom</w:t>
        </w:r>
      </w:hyperlink>
      <w:r w:rsidR="005C7DBB" w:rsidRPr="005C7DBB">
        <w:rPr>
          <w:rFonts w:ascii="Arial" w:hAnsi="Arial" w:cs="Arial"/>
        </w:rPr>
        <w:t xml:space="preserve"> </w:t>
      </w:r>
    </w:p>
    <w:p w:rsidR="008129D0" w:rsidRDefault="002F4F4B" w:rsidP="005C7DBB">
      <w:pPr>
        <w:ind w:left="1418"/>
        <w:rPr>
          <w:rFonts w:ascii="Arial" w:hAnsi="Arial" w:cs="Arial"/>
        </w:rPr>
      </w:pPr>
      <w:hyperlink r:id="rId19" w:history="1">
        <w:r w:rsidR="008129D0" w:rsidRPr="00E53891">
          <w:rPr>
            <w:rStyle w:val="Hyperlink"/>
            <w:rFonts w:ascii="Arial" w:hAnsi="Arial" w:cs="Arial"/>
          </w:rPr>
          <w:t>www.telekom.com/25-jahre-ag</w:t>
        </w:r>
      </w:hyperlink>
    </w:p>
    <w:p w:rsidR="00AD5C9D" w:rsidRDefault="00AD5C9D" w:rsidP="00AD5C9D">
      <w:pPr>
        <w:ind w:left="1416"/>
        <w:rPr>
          <w:rFonts w:ascii="Arial" w:hAnsi="Arial" w:cs="Arial"/>
          <w:b/>
          <w:sz w:val="20"/>
          <w:szCs w:val="20"/>
        </w:rPr>
      </w:pPr>
    </w:p>
    <w:p w:rsidR="00AD5C9D" w:rsidRPr="00AD5C9D" w:rsidRDefault="00AD5C9D" w:rsidP="0C6F6EE0">
      <w:pPr>
        <w:ind w:left="1416"/>
        <w:rPr>
          <w:rFonts w:ascii="Arial" w:hAnsi="Arial" w:cs="Arial"/>
          <w:color w:val="1F497D" w:themeColor="text2"/>
        </w:rPr>
      </w:pPr>
      <w:r w:rsidRPr="0C6F6EE0">
        <w:rPr>
          <w:rFonts w:ascii="Arial" w:hAnsi="Arial" w:cs="Arial"/>
          <w:b/>
          <w:bCs/>
        </w:rPr>
        <w:t>Über die Deutsche Telekom</w:t>
      </w:r>
      <w:r w:rsidRPr="0C6F6EE0">
        <w:rPr>
          <w:rFonts w:ascii="Arial" w:hAnsi="Arial" w:cs="Arial"/>
        </w:rPr>
        <w:t xml:space="preserve">: </w:t>
      </w:r>
      <w:hyperlink r:id="rId20">
        <w:r w:rsidRPr="0C6F6EE0">
          <w:rPr>
            <w:rStyle w:val="Hyperlink"/>
            <w:rFonts w:ascii="Arial" w:hAnsi="Arial" w:cs="Arial"/>
          </w:rPr>
          <w:t>https://www.telekom.com/konzernprofil</w:t>
        </w:r>
      </w:hyperlink>
    </w:p>
    <w:sectPr w:rsidR="00AD5C9D" w:rsidRPr="00AD5C9D" w:rsidSect="004554E1">
      <w:headerReference w:type="default" r:id="rId21"/>
      <w:footerReference w:type="default" r:id="rId22"/>
      <w:pgSz w:w="11906" w:h="16838" w:code="9"/>
      <w:pgMar w:top="1985" w:right="1418" w:bottom="1418" w:left="595" w:header="59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F4B" w:rsidRDefault="002F4F4B">
      <w:r>
        <w:separator/>
      </w:r>
    </w:p>
  </w:endnote>
  <w:endnote w:type="continuationSeparator" w:id="0">
    <w:p w:rsidR="002F4F4B" w:rsidRDefault="002F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47" w:rsidRPr="004554E1" w:rsidRDefault="00553A4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4554E1">
      <w:rPr>
        <w:rFonts w:ascii="Arial" w:hAnsi="Arial" w:cs="Arial"/>
        <w:sz w:val="20"/>
        <w:szCs w:val="20"/>
      </w:rPr>
      <w:t xml:space="preserve">Seite </w: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begin"/>
    </w:r>
    <w:r w:rsidRPr="004554E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separate"/>
    </w:r>
    <w:r w:rsidR="00042D1E">
      <w:rPr>
        <w:rStyle w:val="Seitenzahl"/>
        <w:rFonts w:ascii="Arial" w:hAnsi="Arial" w:cs="Arial"/>
        <w:noProof/>
        <w:sz w:val="20"/>
        <w:szCs w:val="20"/>
      </w:rPr>
      <w:t>2</w: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end"/>
    </w:r>
    <w:r w:rsidRPr="004554E1">
      <w:rPr>
        <w:rStyle w:val="Seitenzahl"/>
        <w:rFonts w:ascii="Arial" w:hAnsi="Arial" w:cs="Arial"/>
        <w:sz w:val="20"/>
        <w:szCs w:val="20"/>
      </w:rPr>
      <w:t xml:space="preserve"> von </w: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begin"/>
    </w:r>
    <w:r w:rsidRPr="004554E1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separate"/>
    </w:r>
    <w:r w:rsidR="00042D1E">
      <w:rPr>
        <w:rStyle w:val="Seitenzahl"/>
        <w:rFonts w:ascii="Arial" w:hAnsi="Arial" w:cs="Arial"/>
        <w:noProof/>
        <w:sz w:val="20"/>
        <w:szCs w:val="20"/>
      </w:rPr>
      <w:t>2</w:t>
    </w:r>
    <w:r w:rsidR="00CB0081" w:rsidRPr="004554E1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F4B" w:rsidRDefault="002F4F4B">
      <w:r>
        <w:separator/>
      </w:r>
    </w:p>
  </w:footnote>
  <w:footnote w:type="continuationSeparator" w:id="0">
    <w:p w:rsidR="002F4F4B" w:rsidRDefault="002F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A47" w:rsidRDefault="00553A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FAE63A" wp14:editId="1E5F3D8D">
          <wp:simplePos x="0" y="0"/>
          <wp:positionH relativeFrom="page">
            <wp:posOffset>1278255</wp:posOffset>
          </wp:positionH>
          <wp:positionV relativeFrom="page">
            <wp:posOffset>377825</wp:posOffset>
          </wp:positionV>
          <wp:extent cx="3837940" cy="414020"/>
          <wp:effectExtent l="19050" t="0" r="0" b="0"/>
          <wp:wrapNone/>
          <wp:docPr id="4" name="Grafik 2" descr="Beschreibung: C:\Users\Onefirm\Desktop\Briefing\T_Logo_3c_Slogan_p_DE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Onefirm\Desktop\Briefing\T_Logo_3c_Slogan_p_DE_Bri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647"/>
                  <a:stretch>
                    <a:fillRect/>
                  </a:stretch>
                </pic:blipFill>
                <pic:spPr bwMode="auto">
                  <a:xfrm>
                    <a:off x="0" y="0"/>
                    <a:ext cx="3837940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6C91513" wp14:editId="2B3A655A">
          <wp:simplePos x="0" y="0"/>
          <wp:positionH relativeFrom="page">
            <wp:posOffset>2579370</wp:posOffset>
          </wp:positionH>
          <wp:positionV relativeFrom="page">
            <wp:posOffset>377825</wp:posOffset>
          </wp:positionV>
          <wp:extent cx="4631055" cy="414020"/>
          <wp:effectExtent l="0" t="0" r="0" b="0"/>
          <wp:wrapNone/>
          <wp:docPr id="3" name="Grafik 2" descr="Beschreibung: C:\Users\Onefirm\Desktop\Briefing\T_Logo_3c_Slogan_p_DE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C:\Users\Onefirm\Desktop\Briefing\T_Logo_3c_Slogan_p_DE_Brie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60"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0A"/>
    <w:multiLevelType w:val="hybridMultilevel"/>
    <w:tmpl w:val="6580575A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9C4AA9"/>
    <w:multiLevelType w:val="hybridMultilevel"/>
    <w:tmpl w:val="0AB07578"/>
    <w:lvl w:ilvl="0" w:tplc="8B1AE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648A"/>
    <w:multiLevelType w:val="hybridMultilevel"/>
    <w:tmpl w:val="7CB497EC"/>
    <w:lvl w:ilvl="0" w:tplc="8EAE19CC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97480A"/>
    <w:multiLevelType w:val="hybridMultilevel"/>
    <w:tmpl w:val="CF8253B2"/>
    <w:lvl w:ilvl="0" w:tplc="FD0E9C80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1E6101"/>
    <w:multiLevelType w:val="hybridMultilevel"/>
    <w:tmpl w:val="5804E6F6"/>
    <w:lvl w:ilvl="0" w:tplc="4EE646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4873EC8"/>
    <w:multiLevelType w:val="multilevel"/>
    <w:tmpl w:val="7CB497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81B735A"/>
    <w:multiLevelType w:val="hybridMultilevel"/>
    <w:tmpl w:val="CACC70F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5E52C3"/>
    <w:multiLevelType w:val="hybridMultilevel"/>
    <w:tmpl w:val="B150C29A"/>
    <w:lvl w:ilvl="0" w:tplc="04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A9972D4"/>
    <w:multiLevelType w:val="hybridMultilevel"/>
    <w:tmpl w:val="F83014A0"/>
    <w:lvl w:ilvl="0" w:tplc="FD0E9C8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4D33A22"/>
    <w:multiLevelType w:val="hybridMultilevel"/>
    <w:tmpl w:val="B374D710"/>
    <w:lvl w:ilvl="0" w:tplc="FD0E9C8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54A66E8"/>
    <w:multiLevelType w:val="hybridMultilevel"/>
    <w:tmpl w:val="2CBEC9BC"/>
    <w:lvl w:ilvl="0" w:tplc="FD0E9C80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46D"/>
    <w:rsid w:val="00003216"/>
    <w:rsid w:val="00006D9A"/>
    <w:rsid w:val="000132B8"/>
    <w:rsid w:val="00013489"/>
    <w:rsid w:val="00040986"/>
    <w:rsid w:val="00042D1E"/>
    <w:rsid w:val="00043A30"/>
    <w:rsid w:val="00060301"/>
    <w:rsid w:val="0006282D"/>
    <w:rsid w:val="00070337"/>
    <w:rsid w:val="000725B7"/>
    <w:rsid w:val="000802A9"/>
    <w:rsid w:val="0009046D"/>
    <w:rsid w:val="00092ABE"/>
    <w:rsid w:val="000947A5"/>
    <w:rsid w:val="000A0313"/>
    <w:rsid w:val="000A18E5"/>
    <w:rsid w:val="000B1D9D"/>
    <w:rsid w:val="000B690F"/>
    <w:rsid w:val="000B74D5"/>
    <w:rsid w:val="000C0447"/>
    <w:rsid w:val="000C78E3"/>
    <w:rsid w:val="000D2BA0"/>
    <w:rsid w:val="000F50DA"/>
    <w:rsid w:val="000F6F3A"/>
    <w:rsid w:val="0010240E"/>
    <w:rsid w:val="00102B05"/>
    <w:rsid w:val="00110BB6"/>
    <w:rsid w:val="001148FE"/>
    <w:rsid w:val="001154D2"/>
    <w:rsid w:val="001162A6"/>
    <w:rsid w:val="0013002B"/>
    <w:rsid w:val="0013593F"/>
    <w:rsid w:val="0013714F"/>
    <w:rsid w:val="0014026F"/>
    <w:rsid w:val="00141B08"/>
    <w:rsid w:val="00144B9F"/>
    <w:rsid w:val="0014552F"/>
    <w:rsid w:val="00145CAC"/>
    <w:rsid w:val="00147CDC"/>
    <w:rsid w:val="00174C1D"/>
    <w:rsid w:val="00180AE8"/>
    <w:rsid w:val="001854D9"/>
    <w:rsid w:val="00185C55"/>
    <w:rsid w:val="00195A8B"/>
    <w:rsid w:val="001A74F2"/>
    <w:rsid w:val="001B03ED"/>
    <w:rsid w:val="001B23F6"/>
    <w:rsid w:val="001B344F"/>
    <w:rsid w:val="001B515B"/>
    <w:rsid w:val="001B5550"/>
    <w:rsid w:val="001B7643"/>
    <w:rsid w:val="001C0ED5"/>
    <w:rsid w:val="001C15EB"/>
    <w:rsid w:val="001E42DA"/>
    <w:rsid w:val="001F740B"/>
    <w:rsid w:val="00200277"/>
    <w:rsid w:val="00202B93"/>
    <w:rsid w:val="00205180"/>
    <w:rsid w:val="00215C9D"/>
    <w:rsid w:val="00215D92"/>
    <w:rsid w:val="00222198"/>
    <w:rsid w:val="0022389E"/>
    <w:rsid w:val="002276B5"/>
    <w:rsid w:val="0023738C"/>
    <w:rsid w:val="0024793F"/>
    <w:rsid w:val="00261DA7"/>
    <w:rsid w:val="002656AE"/>
    <w:rsid w:val="00265941"/>
    <w:rsid w:val="00266727"/>
    <w:rsid w:val="00266760"/>
    <w:rsid w:val="002678C9"/>
    <w:rsid w:val="00277B14"/>
    <w:rsid w:val="00283E54"/>
    <w:rsid w:val="00297EF0"/>
    <w:rsid w:val="002A0386"/>
    <w:rsid w:val="002A546D"/>
    <w:rsid w:val="002A656C"/>
    <w:rsid w:val="002B19DC"/>
    <w:rsid w:val="002B41AD"/>
    <w:rsid w:val="002C469B"/>
    <w:rsid w:val="002C52D1"/>
    <w:rsid w:val="002C768F"/>
    <w:rsid w:val="002D4EA7"/>
    <w:rsid w:val="002E1CE0"/>
    <w:rsid w:val="002F4F4B"/>
    <w:rsid w:val="003001DA"/>
    <w:rsid w:val="00303719"/>
    <w:rsid w:val="00303B73"/>
    <w:rsid w:val="00323D00"/>
    <w:rsid w:val="00324F4A"/>
    <w:rsid w:val="003335C0"/>
    <w:rsid w:val="00337CAA"/>
    <w:rsid w:val="0034374A"/>
    <w:rsid w:val="00345E49"/>
    <w:rsid w:val="00357BF3"/>
    <w:rsid w:val="00366DC9"/>
    <w:rsid w:val="00367AAB"/>
    <w:rsid w:val="003707A2"/>
    <w:rsid w:val="00373D7A"/>
    <w:rsid w:val="003824BB"/>
    <w:rsid w:val="00382C3C"/>
    <w:rsid w:val="003A51E4"/>
    <w:rsid w:val="003B17D4"/>
    <w:rsid w:val="003B7F34"/>
    <w:rsid w:val="003C0F7B"/>
    <w:rsid w:val="003C1CD1"/>
    <w:rsid w:val="003C339B"/>
    <w:rsid w:val="003D2D21"/>
    <w:rsid w:val="003D4EE8"/>
    <w:rsid w:val="00415FCA"/>
    <w:rsid w:val="0041773C"/>
    <w:rsid w:val="00422515"/>
    <w:rsid w:val="00425370"/>
    <w:rsid w:val="004254C2"/>
    <w:rsid w:val="004307BA"/>
    <w:rsid w:val="00440545"/>
    <w:rsid w:val="0044613C"/>
    <w:rsid w:val="0044780D"/>
    <w:rsid w:val="004554E1"/>
    <w:rsid w:val="0045651E"/>
    <w:rsid w:val="004641EF"/>
    <w:rsid w:val="0046451D"/>
    <w:rsid w:val="00464F6C"/>
    <w:rsid w:val="004663CC"/>
    <w:rsid w:val="00471AC9"/>
    <w:rsid w:val="00473767"/>
    <w:rsid w:val="00474A51"/>
    <w:rsid w:val="00484AD2"/>
    <w:rsid w:val="004922C0"/>
    <w:rsid w:val="00492899"/>
    <w:rsid w:val="00493533"/>
    <w:rsid w:val="004944E8"/>
    <w:rsid w:val="004A2FCB"/>
    <w:rsid w:val="004B29F8"/>
    <w:rsid w:val="004C1C1D"/>
    <w:rsid w:val="004C296D"/>
    <w:rsid w:val="004C31A6"/>
    <w:rsid w:val="004C6632"/>
    <w:rsid w:val="004C698E"/>
    <w:rsid w:val="004C6C2C"/>
    <w:rsid w:val="004D4BE8"/>
    <w:rsid w:val="004D6EAC"/>
    <w:rsid w:val="004E65AC"/>
    <w:rsid w:val="004F4E6C"/>
    <w:rsid w:val="004F531B"/>
    <w:rsid w:val="00504AF1"/>
    <w:rsid w:val="00506DF5"/>
    <w:rsid w:val="0051313F"/>
    <w:rsid w:val="00521F06"/>
    <w:rsid w:val="00524F8E"/>
    <w:rsid w:val="00531ACD"/>
    <w:rsid w:val="00531C1C"/>
    <w:rsid w:val="0053533E"/>
    <w:rsid w:val="00537345"/>
    <w:rsid w:val="00550B0A"/>
    <w:rsid w:val="00553A47"/>
    <w:rsid w:val="00555CA3"/>
    <w:rsid w:val="00565D54"/>
    <w:rsid w:val="00566680"/>
    <w:rsid w:val="00567290"/>
    <w:rsid w:val="005727C7"/>
    <w:rsid w:val="00582CAB"/>
    <w:rsid w:val="00593226"/>
    <w:rsid w:val="00594F2A"/>
    <w:rsid w:val="005B097E"/>
    <w:rsid w:val="005B4962"/>
    <w:rsid w:val="005B4F6A"/>
    <w:rsid w:val="005C46FD"/>
    <w:rsid w:val="005C54CB"/>
    <w:rsid w:val="005C7DBB"/>
    <w:rsid w:val="005D3F10"/>
    <w:rsid w:val="005D723F"/>
    <w:rsid w:val="005E0D89"/>
    <w:rsid w:val="005E2B01"/>
    <w:rsid w:val="005E566F"/>
    <w:rsid w:val="005E6AD7"/>
    <w:rsid w:val="005F2D26"/>
    <w:rsid w:val="005F3E8B"/>
    <w:rsid w:val="005F6B38"/>
    <w:rsid w:val="00600BDD"/>
    <w:rsid w:val="00602CE1"/>
    <w:rsid w:val="00613E29"/>
    <w:rsid w:val="0063458C"/>
    <w:rsid w:val="0063476D"/>
    <w:rsid w:val="00647643"/>
    <w:rsid w:val="00661AF5"/>
    <w:rsid w:val="006622C5"/>
    <w:rsid w:val="00676BCC"/>
    <w:rsid w:val="0068131E"/>
    <w:rsid w:val="006823DA"/>
    <w:rsid w:val="00684057"/>
    <w:rsid w:val="0068498C"/>
    <w:rsid w:val="006852F4"/>
    <w:rsid w:val="006A31B8"/>
    <w:rsid w:val="006B2492"/>
    <w:rsid w:val="006B5219"/>
    <w:rsid w:val="006C5052"/>
    <w:rsid w:val="006C7D39"/>
    <w:rsid w:val="006D5328"/>
    <w:rsid w:val="006F5413"/>
    <w:rsid w:val="00700587"/>
    <w:rsid w:val="00704642"/>
    <w:rsid w:val="0071242A"/>
    <w:rsid w:val="00714712"/>
    <w:rsid w:val="0072059B"/>
    <w:rsid w:val="0072505F"/>
    <w:rsid w:val="007334A4"/>
    <w:rsid w:val="00734868"/>
    <w:rsid w:val="00736AD0"/>
    <w:rsid w:val="00736E18"/>
    <w:rsid w:val="00745903"/>
    <w:rsid w:val="007542E3"/>
    <w:rsid w:val="00767893"/>
    <w:rsid w:val="00774558"/>
    <w:rsid w:val="0077516E"/>
    <w:rsid w:val="00775EC5"/>
    <w:rsid w:val="00786810"/>
    <w:rsid w:val="00786C55"/>
    <w:rsid w:val="007925B5"/>
    <w:rsid w:val="00796814"/>
    <w:rsid w:val="007B04C6"/>
    <w:rsid w:val="007B04E7"/>
    <w:rsid w:val="007B1B25"/>
    <w:rsid w:val="007B6139"/>
    <w:rsid w:val="007C64AB"/>
    <w:rsid w:val="007E44C4"/>
    <w:rsid w:val="007E4824"/>
    <w:rsid w:val="007E6B0B"/>
    <w:rsid w:val="007F1497"/>
    <w:rsid w:val="007F3D22"/>
    <w:rsid w:val="0080260B"/>
    <w:rsid w:val="008129D0"/>
    <w:rsid w:val="008144E9"/>
    <w:rsid w:val="0083246F"/>
    <w:rsid w:val="008352AF"/>
    <w:rsid w:val="00845F97"/>
    <w:rsid w:val="00853787"/>
    <w:rsid w:val="00863648"/>
    <w:rsid w:val="00875214"/>
    <w:rsid w:val="0087532D"/>
    <w:rsid w:val="008755DC"/>
    <w:rsid w:val="00881669"/>
    <w:rsid w:val="0088287E"/>
    <w:rsid w:val="00886033"/>
    <w:rsid w:val="008938DB"/>
    <w:rsid w:val="008A6B98"/>
    <w:rsid w:val="008A7FAD"/>
    <w:rsid w:val="008B1B3F"/>
    <w:rsid w:val="008B434B"/>
    <w:rsid w:val="008B7605"/>
    <w:rsid w:val="008C4738"/>
    <w:rsid w:val="008D4149"/>
    <w:rsid w:val="008D6D8C"/>
    <w:rsid w:val="008E0D46"/>
    <w:rsid w:val="008E3FB6"/>
    <w:rsid w:val="008E5584"/>
    <w:rsid w:val="008E6C1D"/>
    <w:rsid w:val="008F1EE9"/>
    <w:rsid w:val="00902C65"/>
    <w:rsid w:val="0090637A"/>
    <w:rsid w:val="00925CE0"/>
    <w:rsid w:val="009413EF"/>
    <w:rsid w:val="00947743"/>
    <w:rsid w:val="009652C8"/>
    <w:rsid w:val="009754A1"/>
    <w:rsid w:val="00976F8D"/>
    <w:rsid w:val="00980FBF"/>
    <w:rsid w:val="009A07C4"/>
    <w:rsid w:val="009A5504"/>
    <w:rsid w:val="009B5164"/>
    <w:rsid w:val="009B5BA0"/>
    <w:rsid w:val="009C5A29"/>
    <w:rsid w:val="009D093A"/>
    <w:rsid w:val="009D3D09"/>
    <w:rsid w:val="009D764B"/>
    <w:rsid w:val="009D78F2"/>
    <w:rsid w:val="009D7F38"/>
    <w:rsid w:val="009E2049"/>
    <w:rsid w:val="009E3FD7"/>
    <w:rsid w:val="009E7438"/>
    <w:rsid w:val="009F08FA"/>
    <w:rsid w:val="009F284D"/>
    <w:rsid w:val="00A02005"/>
    <w:rsid w:val="00A03145"/>
    <w:rsid w:val="00A05592"/>
    <w:rsid w:val="00A22C88"/>
    <w:rsid w:val="00A2333B"/>
    <w:rsid w:val="00A25862"/>
    <w:rsid w:val="00A348A8"/>
    <w:rsid w:val="00A34AF5"/>
    <w:rsid w:val="00A37475"/>
    <w:rsid w:val="00A4175D"/>
    <w:rsid w:val="00A5045F"/>
    <w:rsid w:val="00A542A2"/>
    <w:rsid w:val="00A565CE"/>
    <w:rsid w:val="00A63D5D"/>
    <w:rsid w:val="00A65F81"/>
    <w:rsid w:val="00A6669E"/>
    <w:rsid w:val="00A66E53"/>
    <w:rsid w:val="00A67564"/>
    <w:rsid w:val="00A67A2E"/>
    <w:rsid w:val="00A67C3A"/>
    <w:rsid w:val="00A73010"/>
    <w:rsid w:val="00A73CFD"/>
    <w:rsid w:val="00A74CC2"/>
    <w:rsid w:val="00A74F22"/>
    <w:rsid w:val="00A771E7"/>
    <w:rsid w:val="00A8581E"/>
    <w:rsid w:val="00A9413F"/>
    <w:rsid w:val="00AA71D5"/>
    <w:rsid w:val="00AB1C4A"/>
    <w:rsid w:val="00AB3125"/>
    <w:rsid w:val="00AB6493"/>
    <w:rsid w:val="00AC1594"/>
    <w:rsid w:val="00AD1A42"/>
    <w:rsid w:val="00AD5C9D"/>
    <w:rsid w:val="00AE07A1"/>
    <w:rsid w:val="00B07773"/>
    <w:rsid w:val="00B137C3"/>
    <w:rsid w:val="00B20DFE"/>
    <w:rsid w:val="00B303AF"/>
    <w:rsid w:val="00B36519"/>
    <w:rsid w:val="00B406B6"/>
    <w:rsid w:val="00B4619C"/>
    <w:rsid w:val="00B5604E"/>
    <w:rsid w:val="00B568F1"/>
    <w:rsid w:val="00B61D22"/>
    <w:rsid w:val="00B63C4E"/>
    <w:rsid w:val="00B7009C"/>
    <w:rsid w:val="00B72D16"/>
    <w:rsid w:val="00B83C18"/>
    <w:rsid w:val="00B83EE7"/>
    <w:rsid w:val="00B9055A"/>
    <w:rsid w:val="00BA45F4"/>
    <w:rsid w:val="00BA4B1C"/>
    <w:rsid w:val="00BB0700"/>
    <w:rsid w:val="00BB301C"/>
    <w:rsid w:val="00BB639A"/>
    <w:rsid w:val="00BC02B8"/>
    <w:rsid w:val="00BC32A4"/>
    <w:rsid w:val="00BD30CC"/>
    <w:rsid w:val="00BE0539"/>
    <w:rsid w:val="00BF0B19"/>
    <w:rsid w:val="00BF1F31"/>
    <w:rsid w:val="00BF4BAB"/>
    <w:rsid w:val="00BF54EE"/>
    <w:rsid w:val="00C06BF3"/>
    <w:rsid w:val="00C07BFE"/>
    <w:rsid w:val="00C11B50"/>
    <w:rsid w:val="00C12C17"/>
    <w:rsid w:val="00C13839"/>
    <w:rsid w:val="00C159EC"/>
    <w:rsid w:val="00C17B89"/>
    <w:rsid w:val="00C23133"/>
    <w:rsid w:val="00C3142B"/>
    <w:rsid w:val="00C3366B"/>
    <w:rsid w:val="00C3493C"/>
    <w:rsid w:val="00C372B0"/>
    <w:rsid w:val="00C43369"/>
    <w:rsid w:val="00C46FC5"/>
    <w:rsid w:val="00C47F0D"/>
    <w:rsid w:val="00C52E45"/>
    <w:rsid w:val="00C55E6F"/>
    <w:rsid w:val="00C67F28"/>
    <w:rsid w:val="00C932B4"/>
    <w:rsid w:val="00CA04EA"/>
    <w:rsid w:val="00CA1FF2"/>
    <w:rsid w:val="00CA4D36"/>
    <w:rsid w:val="00CA680C"/>
    <w:rsid w:val="00CB0081"/>
    <w:rsid w:val="00CB1970"/>
    <w:rsid w:val="00CB6E92"/>
    <w:rsid w:val="00CC02CF"/>
    <w:rsid w:val="00CC3F38"/>
    <w:rsid w:val="00CC42D4"/>
    <w:rsid w:val="00CC4C58"/>
    <w:rsid w:val="00CC6AE6"/>
    <w:rsid w:val="00CD66D9"/>
    <w:rsid w:val="00CD6BC9"/>
    <w:rsid w:val="00CD6F02"/>
    <w:rsid w:val="00CD79FD"/>
    <w:rsid w:val="00CE069F"/>
    <w:rsid w:val="00CE0B5A"/>
    <w:rsid w:val="00CE1ABC"/>
    <w:rsid w:val="00CE4D15"/>
    <w:rsid w:val="00CF018D"/>
    <w:rsid w:val="00CF33CF"/>
    <w:rsid w:val="00CF5430"/>
    <w:rsid w:val="00D0175E"/>
    <w:rsid w:val="00D01AB8"/>
    <w:rsid w:val="00D147C3"/>
    <w:rsid w:val="00D30FF7"/>
    <w:rsid w:val="00D41F42"/>
    <w:rsid w:val="00D514AA"/>
    <w:rsid w:val="00D54E2B"/>
    <w:rsid w:val="00D55A96"/>
    <w:rsid w:val="00D575B0"/>
    <w:rsid w:val="00D60821"/>
    <w:rsid w:val="00D61F4E"/>
    <w:rsid w:val="00D65EEB"/>
    <w:rsid w:val="00D66F2B"/>
    <w:rsid w:val="00D75D37"/>
    <w:rsid w:val="00D7756C"/>
    <w:rsid w:val="00D77B76"/>
    <w:rsid w:val="00D87E3C"/>
    <w:rsid w:val="00D97531"/>
    <w:rsid w:val="00DA0983"/>
    <w:rsid w:val="00DA4389"/>
    <w:rsid w:val="00DA4E47"/>
    <w:rsid w:val="00DA64B9"/>
    <w:rsid w:val="00DA755A"/>
    <w:rsid w:val="00DB3409"/>
    <w:rsid w:val="00DB4618"/>
    <w:rsid w:val="00DC25F7"/>
    <w:rsid w:val="00DC328A"/>
    <w:rsid w:val="00DC74BF"/>
    <w:rsid w:val="00DD2216"/>
    <w:rsid w:val="00DD23C1"/>
    <w:rsid w:val="00DD2EA8"/>
    <w:rsid w:val="00DE2B83"/>
    <w:rsid w:val="00DE51C4"/>
    <w:rsid w:val="00DE7641"/>
    <w:rsid w:val="00DF04D0"/>
    <w:rsid w:val="00DF20D8"/>
    <w:rsid w:val="00DF6585"/>
    <w:rsid w:val="00DF6C82"/>
    <w:rsid w:val="00E15258"/>
    <w:rsid w:val="00E17732"/>
    <w:rsid w:val="00E2577F"/>
    <w:rsid w:val="00E273C7"/>
    <w:rsid w:val="00E326FF"/>
    <w:rsid w:val="00E33694"/>
    <w:rsid w:val="00E34040"/>
    <w:rsid w:val="00E349C0"/>
    <w:rsid w:val="00E413FF"/>
    <w:rsid w:val="00E464A2"/>
    <w:rsid w:val="00E6184B"/>
    <w:rsid w:val="00E710A7"/>
    <w:rsid w:val="00E73586"/>
    <w:rsid w:val="00E937C9"/>
    <w:rsid w:val="00E93C6C"/>
    <w:rsid w:val="00E940D2"/>
    <w:rsid w:val="00E97D2A"/>
    <w:rsid w:val="00EA7165"/>
    <w:rsid w:val="00EB63CF"/>
    <w:rsid w:val="00EB7111"/>
    <w:rsid w:val="00ED0E7A"/>
    <w:rsid w:val="00ED16A4"/>
    <w:rsid w:val="00ED1B7F"/>
    <w:rsid w:val="00ED6E8E"/>
    <w:rsid w:val="00ED7279"/>
    <w:rsid w:val="00EE0190"/>
    <w:rsid w:val="00EE62F0"/>
    <w:rsid w:val="00EE64A3"/>
    <w:rsid w:val="00F03013"/>
    <w:rsid w:val="00F12B6E"/>
    <w:rsid w:val="00F24E34"/>
    <w:rsid w:val="00F315DA"/>
    <w:rsid w:val="00F31DC2"/>
    <w:rsid w:val="00F379FE"/>
    <w:rsid w:val="00F42C43"/>
    <w:rsid w:val="00F447AE"/>
    <w:rsid w:val="00F455F3"/>
    <w:rsid w:val="00F504F5"/>
    <w:rsid w:val="00F55733"/>
    <w:rsid w:val="00F732AE"/>
    <w:rsid w:val="00F75043"/>
    <w:rsid w:val="00F75063"/>
    <w:rsid w:val="00F805E8"/>
    <w:rsid w:val="00F81236"/>
    <w:rsid w:val="00F816E8"/>
    <w:rsid w:val="00F852E5"/>
    <w:rsid w:val="00F911A1"/>
    <w:rsid w:val="00F923F5"/>
    <w:rsid w:val="00F93905"/>
    <w:rsid w:val="00FA2114"/>
    <w:rsid w:val="00FA28B5"/>
    <w:rsid w:val="00FA5F2D"/>
    <w:rsid w:val="00FB201D"/>
    <w:rsid w:val="00FB420C"/>
    <w:rsid w:val="00FB530C"/>
    <w:rsid w:val="00FB67E7"/>
    <w:rsid w:val="00FC2F34"/>
    <w:rsid w:val="00FC4EE1"/>
    <w:rsid w:val="00FC600A"/>
    <w:rsid w:val="00FD2D14"/>
    <w:rsid w:val="00FE29C5"/>
    <w:rsid w:val="00FE4D8E"/>
    <w:rsid w:val="00FE74C6"/>
    <w:rsid w:val="00FF0047"/>
    <w:rsid w:val="00FF0F7E"/>
    <w:rsid w:val="00FF27FA"/>
    <w:rsid w:val="00FF4FF4"/>
    <w:rsid w:val="00FF7F45"/>
    <w:rsid w:val="0C6F6EE0"/>
    <w:rsid w:val="10AF97C4"/>
    <w:rsid w:val="1527B33C"/>
    <w:rsid w:val="3F45A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4EDB7B-8B0E-4905-B5F0-C1D1BD74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046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81236"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rsid w:val="008E6C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9046D"/>
    <w:rPr>
      <w:color w:val="0000FF"/>
      <w:u w:val="single"/>
    </w:rPr>
  </w:style>
  <w:style w:type="character" w:customStyle="1" w:styleId="fliesstext1">
    <w:name w:val="fliesstext1"/>
    <w:rsid w:val="0009046D"/>
    <w:rPr>
      <w:rFonts w:ascii="Verdana" w:hAnsi="Verdana" w:hint="default"/>
      <w:color w:val="333333"/>
      <w:sz w:val="17"/>
      <w:szCs w:val="17"/>
    </w:rPr>
  </w:style>
  <w:style w:type="paragraph" w:styleId="Dokumentstruktur">
    <w:name w:val="Document Map"/>
    <w:basedOn w:val="Standard"/>
    <w:semiHidden/>
    <w:rsid w:val="005727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00B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8B7605"/>
    <w:rPr>
      <w:sz w:val="16"/>
      <w:szCs w:val="16"/>
    </w:rPr>
  </w:style>
  <w:style w:type="paragraph" w:styleId="Kommentartext">
    <w:name w:val="annotation text"/>
    <w:basedOn w:val="Standard"/>
    <w:semiHidden/>
    <w:rsid w:val="008B760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8B7605"/>
    <w:rPr>
      <w:b/>
      <w:bCs/>
    </w:rPr>
  </w:style>
  <w:style w:type="character" w:styleId="BesuchterLink">
    <w:name w:val="FollowedHyperlink"/>
    <w:rsid w:val="009E3FD7"/>
    <w:rPr>
      <w:color w:val="606420"/>
      <w:u w:val="single"/>
    </w:rPr>
  </w:style>
  <w:style w:type="paragraph" w:styleId="Textkrper">
    <w:name w:val="Body Text"/>
    <w:basedOn w:val="Standard"/>
    <w:rsid w:val="00F81236"/>
    <w:rPr>
      <w:rFonts w:ascii="Arial" w:hAnsi="Arial"/>
      <w:szCs w:val="20"/>
    </w:rPr>
  </w:style>
  <w:style w:type="paragraph" w:styleId="StandardWeb">
    <w:name w:val="Normal (Web)"/>
    <w:basedOn w:val="Standard"/>
    <w:uiPriority w:val="99"/>
    <w:rsid w:val="00F81236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Textkrper2">
    <w:name w:val="Body Text 2"/>
    <w:basedOn w:val="Standard"/>
    <w:rsid w:val="00F81236"/>
    <w:pPr>
      <w:spacing w:line="360" w:lineRule="auto"/>
    </w:pPr>
    <w:rPr>
      <w:rFonts w:ascii="Arial" w:hAnsi="Arial"/>
      <w:b/>
    </w:rPr>
  </w:style>
  <w:style w:type="paragraph" w:styleId="Kopfzeile">
    <w:name w:val="header"/>
    <w:basedOn w:val="Standard"/>
    <w:rsid w:val="004C69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698E"/>
    <w:pPr>
      <w:tabs>
        <w:tab w:val="center" w:pos="4536"/>
        <w:tab w:val="right" w:pos="9072"/>
      </w:tabs>
    </w:pPr>
  </w:style>
  <w:style w:type="paragraph" w:customStyle="1" w:styleId="Headline">
    <w:name w:val="Headline"/>
    <w:basedOn w:val="Standard"/>
    <w:next w:val="Textkrper"/>
    <w:rsid w:val="007C64AB"/>
    <w:pPr>
      <w:spacing w:after="57" w:line="400" w:lineRule="atLeast"/>
      <w:ind w:right="1134"/>
    </w:pPr>
    <w:rPr>
      <w:rFonts w:ascii="Arial" w:hAnsi="Arial"/>
      <w:b/>
      <w:sz w:val="25"/>
      <w:szCs w:val="25"/>
    </w:rPr>
  </w:style>
  <w:style w:type="paragraph" w:customStyle="1" w:styleId="DefaultText">
    <w:name w:val="Default Text"/>
    <w:basedOn w:val="Standard"/>
    <w:rsid w:val="00BA45F4"/>
    <w:pPr>
      <w:snapToGrid w:val="0"/>
    </w:pPr>
    <w:rPr>
      <w:lang w:val="en-US"/>
    </w:rPr>
  </w:style>
  <w:style w:type="character" w:styleId="Seitenzahl">
    <w:name w:val="page number"/>
    <w:basedOn w:val="Absatz-Standardschriftart"/>
    <w:rsid w:val="004554E1"/>
  </w:style>
  <w:style w:type="character" w:customStyle="1" w:styleId="normaltextrun">
    <w:name w:val="normaltextrun"/>
    <w:basedOn w:val="Absatz-Standardschriftart"/>
    <w:rsid w:val="004C6632"/>
  </w:style>
  <w:style w:type="paragraph" w:styleId="Listenabsatz">
    <w:name w:val="List Paragraph"/>
    <w:basedOn w:val="Standard"/>
    <w:uiPriority w:val="34"/>
    <w:qFormat/>
    <w:rsid w:val="004C6632"/>
    <w:pPr>
      <w:spacing w:line="360" w:lineRule="auto"/>
      <w:ind w:left="720"/>
      <w:contextualSpacing/>
    </w:pPr>
    <w:rPr>
      <w:rFonts w:ascii="Arial" w:eastAsia="Calibri" w:hAnsi="Arial" w:cs="Arial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3404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elekom.com/fotos" TargetMode="External"/><Relationship Id="rId18" Type="http://schemas.openxmlformats.org/officeDocument/2006/relationships/hyperlink" Target="http://www.instagram.com/deutschetelek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telekom.com/medien" TargetMode="External"/><Relationship Id="rId17" Type="http://schemas.openxmlformats.org/officeDocument/2006/relationships/hyperlink" Target="http://www.youtube.com/telekomnet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elekom.com/blog" TargetMode="External"/><Relationship Id="rId20" Type="http://schemas.openxmlformats.org/officeDocument/2006/relationships/hyperlink" Target="https://www.telekom.com/konzernprofi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en@telekom.d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cebook.com/deutschetelek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ollglas@telekom.de" TargetMode="External"/><Relationship Id="rId19" Type="http://schemas.openxmlformats.org/officeDocument/2006/relationships/hyperlink" Target="http://www.telekom.com/25-jahre-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telekomnet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82D42E9AA68044A0EED1023661BA8D" ma:contentTypeVersion="8" ma:contentTypeDescription="Ein neues Dokument erstellen." ma:contentTypeScope="" ma:versionID="11e2ca4c087faf1321f629b2f5b10123">
  <xsd:schema xmlns:xsd="http://www.w3.org/2001/XMLSchema" xmlns:xs="http://www.w3.org/2001/XMLSchema" xmlns:p="http://schemas.microsoft.com/office/2006/metadata/properties" xmlns:ns2="a5caf27a-a583-46c6-acba-f11c968406db" xmlns:ns3="81ff249d-dd6b-43f3-ba83-0651f2536fba" targetNamespace="http://schemas.microsoft.com/office/2006/metadata/properties" ma:root="true" ma:fieldsID="3268b0059d8b2d319742cbed6a8b259e" ns2:_="" ns3:_="">
    <xsd:import namespace="a5caf27a-a583-46c6-acba-f11c968406db"/>
    <xsd:import namespace="81ff249d-dd6b-43f3-ba83-0651f2536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af27a-a583-46c6-acba-f11c96840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f249d-dd6b-43f3-ba83-0651f2536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34491-DE09-405D-95DB-165EBF6D9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af27a-a583-46c6-acba-f11c968406db"/>
    <ds:schemaRef ds:uri="81ff249d-dd6b-43f3-ba83-0651f2536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C0CBA2-ACE2-463E-8B4F-630963946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4F8AC2-60D4-4D6E-8202-E5BDDE251A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Bonn, 20</vt:lpstr>
    </vt:vector>
  </TitlesOfParts>
  <Company>T-Systems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Bonn, 20</dc:title>
  <dc:creator>Jodl, Markus;Böhme, Cindy</dc:creator>
  <cp:lastModifiedBy>user</cp:lastModifiedBy>
  <cp:revision>2</cp:revision>
  <cp:lastPrinted>2021-06-02T09:57:00Z</cp:lastPrinted>
  <dcterms:created xsi:type="dcterms:W3CDTF">2021-07-02T07:32:00Z</dcterms:created>
  <dcterms:modified xsi:type="dcterms:W3CDTF">2021-07-02T07:32:00Z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0x0101000882D42E9AA68044A0EED1023661BA8D</vt:lpwstr>
  </property>
</Properties>
</file>